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inorEastAsia" w:hAnsiTheme="minorEastAsia" w:eastAsiaTheme="minorEastAsia"/>
          <w:b/>
          <w:sz w:val="30"/>
          <w:szCs w:val="30"/>
        </w:rPr>
      </w:pPr>
      <w:r>
        <w:rPr>
          <w:rFonts w:hint="eastAsia" w:cs="方正小标宋简体" w:asciiTheme="minorEastAsia" w:hAnsiTheme="minorEastAsia" w:eastAsiaTheme="minorEastAsia"/>
          <w:color w:val="000000"/>
          <w:sz w:val="44"/>
          <w:szCs w:val="44"/>
        </w:rPr>
        <w:t>广西中医药大学课程教学设</w:t>
      </w:r>
      <w:r>
        <w:rPr>
          <w:rFonts w:hint="eastAsia" w:cs="方正小标宋简体" w:asciiTheme="minorEastAsia" w:hAnsiTheme="minorEastAsia" w:eastAsiaTheme="minorEastAsia"/>
          <w:sz w:val="44"/>
          <w:szCs w:val="44"/>
        </w:rPr>
        <w:t>计(</w:t>
      </w:r>
      <w:r>
        <w:rPr>
          <w:rFonts w:hint="eastAsia" w:cs="方正小标宋简体" w:asciiTheme="minorEastAsia" w:hAnsiTheme="minorEastAsia" w:eastAsiaTheme="minorEastAsia"/>
          <w:color w:val="000000"/>
          <w:sz w:val="44"/>
          <w:szCs w:val="44"/>
        </w:rPr>
        <w:t>2020版)</w:t>
      </w:r>
    </w:p>
    <w:tbl>
      <w:tblPr>
        <w:tblStyle w:val="6"/>
        <w:tblW w:w="9796" w:type="dxa"/>
        <w:tblInd w:w="0" w:type="dxa"/>
        <w:tblLayout w:type="fixed"/>
        <w:tblCellMar>
          <w:top w:w="15" w:type="dxa"/>
          <w:left w:w="15" w:type="dxa"/>
          <w:bottom w:w="15" w:type="dxa"/>
          <w:right w:w="15" w:type="dxa"/>
        </w:tblCellMar>
      </w:tblPr>
      <w:tblGrid>
        <w:gridCol w:w="1303"/>
        <w:gridCol w:w="130"/>
        <w:gridCol w:w="3969"/>
        <w:gridCol w:w="476"/>
        <w:gridCol w:w="1080"/>
        <w:gridCol w:w="975"/>
        <w:gridCol w:w="1035"/>
        <w:gridCol w:w="828"/>
      </w:tblGrid>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所授课程</w:t>
            </w:r>
          </w:p>
        </w:tc>
        <w:tc>
          <w:tcPr>
            <w:tcW w:w="8493" w:type="dxa"/>
            <w:gridSpan w:val="7"/>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lang w:val="en-US" w:eastAsia="zh-CN"/>
              </w:rPr>
              <w:t>中医妇科学</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课程章节</w:t>
            </w:r>
          </w:p>
        </w:tc>
        <w:tc>
          <w:tcPr>
            <w:tcW w:w="6630" w:type="dxa"/>
            <w:gridSpan w:val="5"/>
            <w:tcBorders>
              <w:top w:val="single" w:color="000000" w:sz="4" w:space="0"/>
              <w:left w:val="single" w:color="000000" w:sz="4" w:space="0"/>
              <w:bottom w:val="single" w:color="000000" w:sz="4" w:space="0"/>
              <w:right w:val="single" w:color="000000" w:sz="4" w:space="0"/>
            </w:tcBorders>
          </w:tcPr>
          <w:p>
            <w:pPr>
              <w:rPr>
                <w:rFonts w:hint="default"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rPr>
              <w:t>第六章 第一节</w:t>
            </w:r>
            <w:r>
              <w:rPr>
                <w:rFonts w:hint="eastAsia" w:cs="Tahoma" w:asciiTheme="minorEastAsia" w:hAnsiTheme="minorEastAsia" w:eastAsiaTheme="minorEastAsia"/>
                <w:b/>
                <w:color w:val="000000"/>
                <w:sz w:val="24"/>
                <w:lang w:val="en-US" w:eastAsia="zh-CN"/>
              </w:rPr>
              <w:t xml:space="preserve">  </w:t>
            </w:r>
            <w:r>
              <w:rPr>
                <w:rFonts w:hint="eastAsia" w:cs="Tahoma" w:asciiTheme="minorEastAsia" w:hAnsiTheme="minorEastAsia" w:eastAsiaTheme="minorEastAsia"/>
                <w:b/>
                <w:color w:val="000000"/>
                <w:sz w:val="24"/>
              </w:rPr>
              <w:t>月经先期</w:t>
            </w:r>
          </w:p>
        </w:tc>
        <w:tc>
          <w:tcPr>
            <w:tcW w:w="1035"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授课学时</w:t>
            </w:r>
          </w:p>
        </w:tc>
        <w:tc>
          <w:tcPr>
            <w:tcW w:w="828" w:type="dxa"/>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lang w:val="en-US" w:eastAsia="zh-CN"/>
              </w:rPr>
              <w:t>1</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所属院、部</w:t>
            </w:r>
          </w:p>
        </w:tc>
        <w:tc>
          <w:tcPr>
            <w:tcW w:w="5655" w:type="dxa"/>
            <w:gridSpan w:val="4"/>
            <w:tcBorders>
              <w:top w:val="single" w:color="000000" w:sz="4" w:space="0"/>
              <w:left w:val="single" w:color="000000" w:sz="4" w:space="0"/>
              <w:bottom w:val="single" w:color="000000" w:sz="4" w:space="0"/>
              <w:right w:val="single" w:color="000000" w:sz="4" w:space="0"/>
            </w:tcBorders>
          </w:tcPr>
          <w:p>
            <w:pPr>
              <w:rPr>
                <w:rFonts w:cs="Tahoma" w:asciiTheme="minorEastAsia" w:hAnsiTheme="minorEastAsia" w:eastAsiaTheme="minorEastAsia"/>
                <w:b/>
                <w:color w:val="000000"/>
                <w:sz w:val="24"/>
              </w:rPr>
            </w:pPr>
            <w:r>
              <w:rPr>
                <w:rFonts w:hint="eastAsia" w:asciiTheme="minorEastAsia" w:hAnsiTheme="minorEastAsia" w:eastAsiaTheme="minorEastAsia"/>
                <w:b/>
                <w:sz w:val="24"/>
              </w:rPr>
              <w:t>第一临床医学院</w:t>
            </w:r>
          </w:p>
        </w:tc>
        <w:tc>
          <w:tcPr>
            <w:tcW w:w="975"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设计者</w:t>
            </w:r>
          </w:p>
        </w:tc>
        <w:tc>
          <w:tcPr>
            <w:tcW w:w="1863" w:type="dxa"/>
            <w:gridSpan w:val="2"/>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eastAsia="zh-CN"/>
              </w:rPr>
            </w:pPr>
            <w:r>
              <w:rPr>
                <w:rFonts w:hint="eastAsia" w:cs="Tahoma" w:asciiTheme="minorEastAsia" w:hAnsiTheme="minorEastAsia" w:eastAsiaTheme="minorEastAsia"/>
                <w:b/>
                <w:color w:val="000000"/>
                <w:sz w:val="24"/>
                <w:lang w:val="en-US" w:eastAsia="zh-CN"/>
              </w:rPr>
              <w:t>罗纳新</w:t>
            </w:r>
          </w:p>
        </w:tc>
      </w:tr>
      <w:tr>
        <w:tblPrEx>
          <w:tblCellMar>
            <w:top w:w="15" w:type="dxa"/>
            <w:left w:w="15" w:type="dxa"/>
            <w:bottom w:w="15" w:type="dxa"/>
            <w:right w:w="15" w:type="dxa"/>
          </w:tblCellMar>
        </w:tblPrEx>
        <w:trPr>
          <w:trHeight w:val="285" w:hRule="atLeast"/>
        </w:trPr>
        <w:tc>
          <w:tcPr>
            <w:tcW w:w="1303"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授课专业</w:t>
            </w:r>
          </w:p>
        </w:tc>
        <w:tc>
          <w:tcPr>
            <w:tcW w:w="4575" w:type="dxa"/>
            <w:gridSpan w:val="3"/>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eastAsia="zh-CN"/>
              </w:rPr>
            </w:pPr>
            <w:r>
              <w:rPr>
                <w:rFonts w:hint="eastAsia" w:cs="Tahoma" w:asciiTheme="minorEastAsia" w:hAnsiTheme="minorEastAsia" w:eastAsiaTheme="minorEastAsia"/>
                <w:b/>
                <w:color w:val="000000"/>
                <w:sz w:val="24"/>
              </w:rPr>
              <w:t>中医桂派杏林班</w:t>
            </w:r>
          </w:p>
        </w:tc>
        <w:tc>
          <w:tcPr>
            <w:tcW w:w="1080" w:type="dxa"/>
            <w:tcBorders>
              <w:top w:val="single" w:color="000000" w:sz="4" w:space="0"/>
              <w:left w:val="single" w:color="000000" w:sz="4" w:space="0"/>
              <w:bottom w:val="single" w:color="000000" w:sz="4" w:space="0"/>
              <w:right w:val="single" w:color="000000" w:sz="4" w:space="0"/>
            </w:tcBorders>
          </w:tcPr>
          <w:p>
            <w:pPr>
              <w:widowControl/>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授课年级</w:t>
            </w:r>
          </w:p>
        </w:tc>
        <w:tc>
          <w:tcPr>
            <w:tcW w:w="2838" w:type="dxa"/>
            <w:gridSpan w:val="3"/>
            <w:tcBorders>
              <w:top w:val="single" w:color="000000" w:sz="4" w:space="0"/>
              <w:left w:val="single" w:color="000000" w:sz="4" w:space="0"/>
              <w:bottom w:val="single" w:color="000000" w:sz="4" w:space="0"/>
              <w:right w:val="single" w:color="000000" w:sz="4" w:space="0"/>
            </w:tcBorders>
          </w:tcPr>
          <w:p>
            <w:pPr>
              <w:rPr>
                <w:rFonts w:hint="eastAsia" w:cs="Tahoma" w:asciiTheme="minorEastAsia" w:hAnsiTheme="minorEastAsia" w:eastAsiaTheme="minorEastAsia"/>
                <w:b/>
                <w:color w:val="000000"/>
                <w:sz w:val="24"/>
                <w:lang w:val="en-US" w:eastAsia="zh-CN"/>
              </w:rPr>
            </w:pPr>
            <w:r>
              <w:rPr>
                <w:rFonts w:hint="eastAsia" w:cs="Tahoma" w:asciiTheme="minorEastAsia" w:hAnsiTheme="minorEastAsia" w:eastAsiaTheme="minorEastAsia"/>
                <w:b/>
                <w:color w:val="000000"/>
                <w:sz w:val="24"/>
              </w:rPr>
              <w:t>2018</w:t>
            </w:r>
            <w:r>
              <w:rPr>
                <w:rFonts w:hint="eastAsia" w:cs="Tahoma" w:asciiTheme="minorEastAsia" w:hAnsiTheme="minorEastAsia" w:eastAsiaTheme="minorEastAsia"/>
                <w:b/>
                <w:color w:val="000000"/>
                <w:sz w:val="24"/>
                <w:lang w:val="en-US" w:eastAsia="zh-CN"/>
              </w:rPr>
              <w:t>级</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一、导言（引起学习动机，导入主题）</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ind w:firstLine="480" w:firstLineChars="200"/>
              <w:rPr>
                <w:rFonts w:hint="eastAsia"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李某，28岁，未婚。2018年3月11日初诊</w:t>
            </w:r>
          </w:p>
          <w:p>
            <w:pPr>
              <w:spacing w:line="240" w:lineRule="auto"/>
              <w:ind w:firstLine="480" w:firstLineChars="200"/>
              <w:rPr>
                <w:rFonts w:cs="Tahoma" w:asciiTheme="minorEastAsia" w:hAnsiTheme="minorEastAsia" w:eastAsiaTheme="minorEastAsia"/>
                <w:color w:val="000000"/>
                <w:sz w:val="24"/>
              </w:rPr>
            </w:pPr>
            <w:r>
              <w:rPr>
                <w:rFonts w:hint="eastAsia" w:cs="Tahoma" w:asciiTheme="minorEastAsia" w:hAnsiTheme="minorEastAsia" w:eastAsiaTheme="minorEastAsia"/>
                <w:color w:val="000000"/>
                <w:sz w:val="24"/>
              </w:rPr>
              <w:t>患者12岁月经初潮，既往月经规则，周期28-30天，经期5-7天，经量正常。近2年来无明显诱因下出现月经提前，20天左右一行，量中，经期正常，无痛经，平素经前乳房胀痛，烦躁易怒，口苦口干。前次月经：2018年2月11日，末次月经2018年3月4日，舌红，苔黄，脉弦数。</w:t>
            </w:r>
            <w:r>
              <w:rPr>
                <w:rFonts w:hint="eastAsia" w:cs="Tahoma" w:asciiTheme="minorEastAsia" w:hAnsiTheme="minorEastAsia" w:eastAsiaTheme="minorEastAsia"/>
                <w:color w:val="000000"/>
                <w:sz w:val="24"/>
                <w:lang w:val="en-US" w:eastAsia="zh-CN"/>
              </w:rPr>
              <w:t>本病</w:t>
            </w:r>
            <w:r>
              <w:rPr>
                <w:rFonts w:hint="eastAsia" w:cs="Tahoma" w:asciiTheme="minorEastAsia" w:hAnsiTheme="minorEastAsia" w:eastAsiaTheme="minorEastAsia"/>
                <w:color w:val="000000"/>
                <w:sz w:val="24"/>
              </w:rPr>
              <w:t>诊断</w:t>
            </w:r>
            <w:r>
              <w:rPr>
                <w:rFonts w:hint="eastAsia" w:cs="Tahoma" w:asciiTheme="minorEastAsia" w:hAnsiTheme="minorEastAsia" w:eastAsiaTheme="minorEastAsia"/>
                <w:color w:val="000000"/>
                <w:sz w:val="24"/>
                <w:lang w:val="en-US" w:eastAsia="zh-CN"/>
              </w:rPr>
              <w:t>是什么？</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Style w:val="10"/>
                <w:rFonts w:hint="default" w:asciiTheme="minorEastAsia" w:hAnsiTheme="minorEastAsia" w:eastAsiaTheme="minorEastAsia"/>
                <w:b/>
                <w:sz w:val="24"/>
                <w:szCs w:val="24"/>
              </w:rPr>
              <w:t xml:space="preserve">二、学习目标  </w:t>
            </w:r>
            <w:r>
              <w:rPr>
                <w:rStyle w:val="11"/>
                <w:rFonts w:asciiTheme="minorEastAsia" w:hAnsiTheme="minorEastAsia" w:eastAsiaTheme="minorEastAsia"/>
                <w:b/>
                <w:sz w:val="24"/>
                <w:szCs w:val="24"/>
              </w:rPr>
              <w:t>[</w:t>
            </w:r>
            <w:r>
              <w:rPr>
                <w:rStyle w:val="10"/>
                <w:rFonts w:hint="default" w:asciiTheme="minorEastAsia" w:hAnsiTheme="minorEastAsia" w:eastAsiaTheme="minorEastAsia"/>
                <w:b/>
                <w:sz w:val="24"/>
                <w:szCs w:val="24"/>
              </w:rPr>
              <w:t xml:space="preserve">知识、技能（能力）、学习态度与价值观（课程思政育人目标） </w:t>
            </w:r>
            <w:r>
              <w:rPr>
                <w:rStyle w:val="11"/>
                <w:rFonts w:asciiTheme="minorEastAsia" w:hAnsiTheme="minorEastAsia" w:eastAsiaTheme="minorEastAsia"/>
                <w:b/>
                <w:sz w:val="24"/>
                <w:szCs w:val="24"/>
              </w:rPr>
              <w:t>]</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4"/>
              </w:rPr>
            </w:pPr>
            <w:r>
              <w:rPr>
                <w:rStyle w:val="11"/>
                <w:rFonts w:asciiTheme="minorEastAsia" w:hAnsiTheme="minorEastAsia" w:eastAsiaTheme="minorEastAsia"/>
                <w:sz w:val="24"/>
                <w:szCs w:val="24"/>
              </w:rPr>
              <w:t>1</w:t>
            </w:r>
            <w:r>
              <w:rPr>
                <w:rStyle w:val="10"/>
                <w:rFonts w:hint="default" w:asciiTheme="minorEastAsia" w:hAnsiTheme="minorEastAsia" w:eastAsiaTheme="minorEastAsia"/>
                <w:sz w:val="24"/>
                <w:szCs w:val="24"/>
              </w:rPr>
              <w:t>、教学目标：</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pStyle w:val="2"/>
              <w:spacing w:line="240" w:lineRule="auto"/>
              <w:rPr>
                <w:rFonts w:asciiTheme="minorEastAsia" w:hAnsiTheme="minorEastAsia" w:eastAsiaTheme="minorEastAsia"/>
                <w:szCs w:val="21"/>
              </w:rPr>
            </w:pPr>
            <w:r>
              <w:rPr>
                <w:rFonts w:hint="eastAsia" w:cs="宋体" w:asciiTheme="minorEastAsia" w:hAnsiTheme="minorEastAsia" w:eastAsiaTheme="minorEastAsia"/>
                <w:color w:val="000000"/>
                <w:kern w:val="0"/>
                <w:sz w:val="24"/>
              </w:rPr>
              <w:t>知识目标：1）通过对</w:t>
            </w:r>
            <w:r>
              <w:rPr>
                <w:rFonts w:hint="eastAsia" w:asciiTheme="minorEastAsia" w:hAnsiTheme="minorEastAsia" w:eastAsiaTheme="minorEastAsia"/>
                <w:szCs w:val="21"/>
              </w:rPr>
              <w:t>月经先期的学习，学生能准确说出月经先期的定义、诊断依据、辨证要点、治疗原则及各证型的治法。</w:t>
            </w:r>
          </w:p>
          <w:p>
            <w:pPr>
              <w:pStyle w:val="2"/>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cs="宋体" w:asciiTheme="minorEastAsia" w:hAnsiTheme="minorEastAsia" w:eastAsiaTheme="minorEastAsia"/>
                <w:color w:val="000000"/>
                <w:kern w:val="0"/>
                <w:sz w:val="24"/>
              </w:rPr>
              <w:t>通过对</w:t>
            </w:r>
            <w:r>
              <w:rPr>
                <w:rFonts w:hint="eastAsia" w:asciiTheme="minorEastAsia" w:hAnsiTheme="minorEastAsia" w:eastAsiaTheme="minorEastAsia"/>
                <w:szCs w:val="21"/>
              </w:rPr>
              <w:t>月经先期的学习，学生能归纳出月经先期的病因病机及鉴别要点；</w:t>
            </w:r>
          </w:p>
          <w:p>
            <w:pPr>
              <w:pStyle w:val="2"/>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color w:val="000000"/>
                <w:kern w:val="0"/>
                <w:sz w:val="24"/>
              </w:rPr>
              <w:t>通过对</w:t>
            </w:r>
            <w:r>
              <w:rPr>
                <w:rFonts w:hint="eastAsia" w:asciiTheme="minorEastAsia" w:hAnsiTheme="minorEastAsia" w:eastAsiaTheme="minorEastAsia"/>
                <w:szCs w:val="21"/>
              </w:rPr>
              <w:t>月经先期的学习，学生能列举出月经先期的西医学相关疾病、预后转归、预防调护及临证备要。</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pStyle w:val="2"/>
              <w:spacing w:line="240" w:lineRule="auto"/>
              <w:rPr>
                <w:rFonts w:hint="eastAsia" w:asciiTheme="minorEastAsia" w:hAnsiTheme="minorEastAsia" w:eastAsiaTheme="minorEastAsia"/>
                <w:szCs w:val="21"/>
              </w:rPr>
            </w:pPr>
            <w:r>
              <w:rPr>
                <w:rFonts w:hint="eastAsia" w:cs="宋体" w:asciiTheme="minorEastAsia" w:hAnsiTheme="minorEastAsia" w:eastAsiaTheme="minorEastAsia"/>
                <w:color w:val="000000"/>
                <w:kern w:val="0"/>
                <w:sz w:val="24"/>
              </w:rPr>
              <w:t>技能目标：1）</w:t>
            </w:r>
            <w:r>
              <w:rPr>
                <w:rFonts w:hint="eastAsia" w:asciiTheme="minorEastAsia" w:hAnsiTheme="minorEastAsia" w:eastAsiaTheme="minorEastAsia"/>
                <w:szCs w:val="21"/>
              </w:rPr>
              <w:t>对月经先期疾病能进行正确的诊断、辨证分型及处方用药，提高中医辨证论治水平。</w:t>
            </w:r>
          </w:p>
          <w:p>
            <w:pPr>
              <w:pStyle w:val="2"/>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2）通过“问题——启发式”及“案例式教学（Case-based learning，CBL）”等教学方法，选其临床病例进行讨论分析，使学生养成良好的中医临床思维方法，学会理论联系实际，提高分析问题、解决问题的能力。</w:t>
            </w:r>
          </w:p>
          <w:p>
            <w:pPr>
              <w:pStyle w:val="2"/>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3）通过团队学习（Team-based learning，TBL）模式，提高学生自主学习能力、口头表达能力及团结协作的能力。</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学习态度与价值观（与课程思政育人目标相应）：</w:t>
            </w:r>
          </w:p>
          <w:p>
            <w:pPr>
              <w:spacing w:line="240" w:lineRule="auto"/>
              <w:ind w:firstLine="480" w:firstLineChars="200"/>
              <w:rPr>
                <w:rFonts w:hint="eastAsia" w:asciiTheme="minorEastAsia" w:hAnsiTheme="minorEastAsia" w:eastAsiaTheme="minorEastAsia"/>
                <w:szCs w:val="21"/>
              </w:rPr>
            </w:pPr>
            <w:r>
              <w:rPr>
                <w:rFonts w:hint="eastAsia" w:hAnsi="宋体"/>
                <w:sz w:val="24"/>
                <w:szCs w:val="24"/>
                <w:lang w:val="en-US" w:eastAsia="zh-CN"/>
              </w:rPr>
              <w:t>①</w:t>
            </w:r>
            <w:r>
              <w:rPr>
                <w:rFonts w:hint="eastAsia" w:asciiTheme="minorEastAsia" w:hAnsiTheme="minorEastAsia" w:eastAsiaTheme="minorEastAsia"/>
                <w:szCs w:val="21"/>
              </w:rPr>
              <w:t>通过讲解月经先期的临床表现及治疗，培养同学“求真务实”的品格。</w:t>
            </w:r>
          </w:p>
          <w:p>
            <w:pPr>
              <w:spacing w:line="240" w:lineRule="auto"/>
              <w:ind w:firstLine="480" w:firstLineChars="200"/>
              <w:rPr>
                <w:rFonts w:cs="宋体" w:asciiTheme="minorEastAsia" w:hAnsiTheme="minorEastAsia" w:eastAsiaTheme="minorEastAsia"/>
                <w:color w:val="000000"/>
                <w:szCs w:val="21"/>
              </w:rPr>
            </w:pPr>
            <w:r>
              <w:rPr>
                <w:rFonts w:hint="eastAsia" w:hAnsi="宋体"/>
                <w:sz w:val="24"/>
                <w:szCs w:val="24"/>
                <w:lang w:val="en-US" w:eastAsia="zh-CN"/>
              </w:rPr>
              <w:t>②通过课堂上讲解提问、讨论</w:t>
            </w:r>
            <w:r>
              <w:rPr>
                <w:rFonts w:hint="eastAsia" w:hAnsi="宋体"/>
                <w:sz w:val="24"/>
                <w:szCs w:val="24"/>
              </w:rPr>
              <w:t>培养学生悲悯为怀，精益求精的大医情怀，锻炼学生的团结合作的团队意识。</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2、教学重点和难点</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spacing w:line="240" w:lineRule="auto"/>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重点：1）</w:t>
            </w:r>
            <w:r>
              <w:rPr>
                <w:rFonts w:hint="eastAsia" w:asciiTheme="minorEastAsia" w:hAnsiTheme="minorEastAsia" w:eastAsiaTheme="minorEastAsia"/>
                <w:szCs w:val="21"/>
              </w:rPr>
              <w:t>月经先期的基本概念及特征，月经先期的主要成因、病理特点及辨证要点。</w:t>
            </w:r>
          </w:p>
          <w:p>
            <w:pPr>
              <w:spacing w:line="24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2）月经先期的治疗原则及分证论治。</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spacing w:line="240" w:lineRule="auto"/>
              <w:rPr>
                <w:rFonts w:asciiTheme="minorEastAsia" w:hAnsiTheme="minorEastAsia" w:eastAsiaTheme="minorEastAsia"/>
                <w:szCs w:val="21"/>
              </w:rPr>
            </w:pPr>
            <w:r>
              <w:rPr>
                <w:rFonts w:hint="eastAsia" w:cs="宋体" w:asciiTheme="minorEastAsia" w:hAnsiTheme="minorEastAsia" w:eastAsiaTheme="minorEastAsia"/>
                <w:color w:val="000000"/>
                <w:kern w:val="0"/>
                <w:sz w:val="24"/>
              </w:rPr>
              <w:t>难点：1）</w:t>
            </w:r>
            <w:r>
              <w:rPr>
                <w:rFonts w:hint="eastAsia" w:asciiTheme="minorEastAsia" w:hAnsiTheme="minorEastAsia" w:eastAsiaTheme="minorEastAsia"/>
                <w:szCs w:val="21"/>
              </w:rPr>
              <w:t>脾气虚与肾气虚证的鉴别要点。</w:t>
            </w:r>
          </w:p>
          <w:p>
            <w:pPr>
              <w:widowControl/>
              <w:spacing w:line="240" w:lineRule="auto"/>
              <w:ind w:firstLine="735" w:firstLineChars="350"/>
              <w:textAlignment w:val="bottom"/>
              <w:rPr>
                <w:rFonts w:cs="宋体" w:asciiTheme="minorEastAsia" w:hAnsiTheme="minorEastAsia" w:eastAsiaTheme="minorEastAsia"/>
                <w:color w:val="000000"/>
                <w:sz w:val="24"/>
              </w:rPr>
            </w:pPr>
            <w:r>
              <w:rPr>
                <w:rFonts w:hint="eastAsia" w:asciiTheme="minorEastAsia" w:hAnsiTheme="minorEastAsia" w:eastAsiaTheme="minorEastAsia"/>
                <w:szCs w:val="21"/>
              </w:rPr>
              <w:t>2)月经先期伴月经过多时与崩漏的鉴别要点。</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三、学情分析与教学预测（可包含学生现有知识结构、兴趣、思维情况、认知状态、心理、个性、学习动机、现阶段学习内容、学习方式、学习时间、学习效果、生活环境等）</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1.学情分析：</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1.1认知特点</w:t>
            </w:r>
          </w:p>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对中医内科学的教学内容与教学模式基本熟悉，对中内疾病的认识仅停留在理论水平，理论联系实际的能力有待加强；虽学习了部分疾病的辨证论治，但未形成良好的中医临床思维模式，临证辨治能力薄弱。</w:t>
            </w:r>
          </w:p>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1.2知识基础</w:t>
            </w:r>
          </w:p>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教学对象是中医学专业本科生（大三），通过两年的学习，已完成中医基础理论、中医诊断学、中药学、方剂学等中医基本理论的学习，对中医妇科常见病、多发病的治疗有了一定的了解，但仍欠缺系统而整体的诊疗知识。</w:t>
            </w:r>
          </w:p>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1.3学习风格</w:t>
            </w:r>
          </w:p>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习惯于“填鸭式教学”，被动接受知识，学习积极主动性有待加强；注重理论学习，但临床能力的培养与训练明显不足。</w:t>
            </w:r>
          </w:p>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1.4情感态度</w:t>
            </w:r>
          </w:p>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1.4.1通过理论联系临床病例的辨证论治的讲解，激发学生学习中医的兴趣，坚定学习中医的信念，树立中医药治疗疾病的信心。</w:t>
            </w:r>
          </w:p>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1.4.2通过小组讨论，增强竞争意识，养成严谨、勤学、善思的治学态度，体验学习带来的乐趣和成就感。</w:t>
            </w:r>
          </w:p>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1.5信息技术技能</w:t>
            </w:r>
          </w:p>
          <w:p>
            <w:pPr>
              <w:pStyle w:val="2"/>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能够利用图书馆资源进行简单的文献检索学习。</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b/>
                <w:color w:val="000000"/>
                <w:sz w:val="24"/>
              </w:rPr>
            </w:pPr>
            <w:r>
              <w:rPr>
                <w:rStyle w:val="11"/>
                <w:rFonts w:asciiTheme="minorEastAsia" w:hAnsiTheme="minorEastAsia" w:eastAsiaTheme="minorEastAsia"/>
                <w:b/>
                <w:sz w:val="24"/>
                <w:szCs w:val="24"/>
              </w:rPr>
              <w:t>2.</w:t>
            </w:r>
            <w:r>
              <w:rPr>
                <w:rStyle w:val="10"/>
                <w:rFonts w:hint="default" w:asciiTheme="minorEastAsia" w:hAnsiTheme="minorEastAsia" w:eastAsiaTheme="minorEastAsia"/>
                <w:b/>
                <w:sz w:val="24"/>
                <w:szCs w:val="24"/>
              </w:rPr>
              <w:t>教学预测：</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2.1在本次授课过程中，课前准备有2份病例讨论，通过比较学习，使学生更好地掌握月经先期的疾病特点。因学生掌握知识面较窄，可能会出现冷场或者讨论偏题的情况，通过使用一些形象的比喻及图片来引导学生回到正题。</w:t>
            </w:r>
          </w:p>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2.2症状混淆，辨证错误的可能</w:t>
            </w:r>
          </w:p>
          <w:p>
            <w:pPr>
              <w:pStyle w:val="2"/>
              <w:spacing w:line="240" w:lineRule="auto"/>
              <w:rPr>
                <w:rFonts w:asciiTheme="minorEastAsia" w:hAnsiTheme="minorEastAsia" w:eastAsiaTheme="minorEastAsia"/>
                <w:szCs w:val="21"/>
              </w:rPr>
            </w:pPr>
            <w:r>
              <w:rPr>
                <w:rFonts w:hint="eastAsia" w:asciiTheme="minorEastAsia" w:hAnsiTheme="minorEastAsia" w:eastAsiaTheme="minorEastAsia"/>
                <w:szCs w:val="21"/>
              </w:rPr>
              <w:t>在辨证论治的学习环节中，脾气虚证与肾气虚证症状较为相似，学生易混淆。可通过阴阳虚实的特点进行讲解，帮助学生理解记忆。</w:t>
            </w:r>
          </w:p>
          <w:p>
            <w:pPr>
              <w:pStyle w:val="2"/>
              <w:spacing w:line="240" w:lineRule="auto"/>
              <w:rPr>
                <w:rFonts w:asciiTheme="minorEastAsia" w:hAnsiTheme="minorEastAsia" w:eastAsiaTheme="minorEastAsia"/>
                <w:b/>
                <w:szCs w:val="21"/>
              </w:rPr>
            </w:pPr>
            <w:r>
              <w:rPr>
                <w:rFonts w:hint="eastAsia" w:asciiTheme="minorEastAsia" w:hAnsiTheme="minorEastAsia" w:eastAsiaTheme="minorEastAsia"/>
                <w:b/>
                <w:szCs w:val="21"/>
              </w:rPr>
              <w:t>2.3知识点复杂，难以记忆的可能</w:t>
            </w:r>
          </w:p>
          <w:p>
            <w:pPr>
              <w:spacing w:line="240" w:lineRule="auto"/>
              <w:outlineLvl w:val="0"/>
              <w:rPr>
                <w:rFonts w:asciiTheme="minorEastAsia" w:hAnsiTheme="minorEastAsia" w:eastAsiaTheme="minorEastAsia"/>
                <w:szCs w:val="21"/>
              </w:rPr>
            </w:pPr>
            <w:r>
              <w:rPr>
                <w:rFonts w:hint="eastAsia" w:asciiTheme="minorEastAsia" w:hAnsiTheme="minorEastAsia" w:eastAsiaTheme="minorEastAsia"/>
                <w:szCs w:val="21"/>
              </w:rPr>
              <w:t>月经先期的病因病机较为复杂，学习时学生难以记忆。拟采用启发式教学，引导学生根据疾病特</w:t>
            </w:r>
          </w:p>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点，启发学生根据所学知识，自行推理出可能的病因病机，然后采用病因病机图讲解，导出病因，验证学生的推理，使学生条理清晰，一目了然。</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四、教学过程</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4"/>
              </w:rPr>
            </w:pPr>
            <w:r>
              <w:rPr>
                <w:rStyle w:val="11"/>
                <w:rFonts w:asciiTheme="minorEastAsia" w:hAnsiTheme="minorEastAsia" w:eastAsiaTheme="minorEastAsia"/>
                <w:sz w:val="24"/>
                <w:szCs w:val="24"/>
              </w:rPr>
              <w:t>1.</w:t>
            </w:r>
            <w:r>
              <w:rPr>
                <w:rStyle w:val="10"/>
                <w:rFonts w:hint="default" w:asciiTheme="minorEastAsia" w:hAnsiTheme="minorEastAsia" w:eastAsiaTheme="minorEastAsia"/>
                <w:sz w:val="24"/>
                <w:szCs w:val="24"/>
              </w:rPr>
              <w:t>参与式学习的教学环节设计（设计促进学习者主动学习、积极参与的教学活动）</w:t>
            </w:r>
          </w:p>
        </w:tc>
      </w:tr>
      <w:tr>
        <w:tblPrEx>
          <w:tblCellMar>
            <w:top w:w="15" w:type="dxa"/>
            <w:left w:w="15" w:type="dxa"/>
            <w:bottom w:w="15" w:type="dxa"/>
            <w:right w:w="15" w:type="dxa"/>
          </w:tblCellMar>
        </w:tblPrEx>
        <w:trPr>
          <w:trHeight w:val="285" w:hRule="atLeast"/>
        </w:trPr>
        <w:tc>
          <w:tcPr>
            <w:tcW w:w="1433" w:type="dxa"/>
            <w:gridSpan w:val="2"/>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时间（分钟）</w:t>
            </w:r>
          </w:p>
        </w:tc>
        <w:tc>
          <w:tcPr>
            <w:tcW w:w="3969" w:type="dxa"/>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授课者的工作</w:t>
            </w:r>
          </w:p>
        </w:tc>
        <w:tc>
          <w:tcPr>
            <w:tcW w:w="4394" w:type="dxa"/>
            <w:gridSpan w:val="5"/>
            <w:tcBorders>
              <w:top w:val="single" w:color="000000" w:sz="4" w:space="0"/>
              <w:left w:val="single" w:color="000000" w:sz="4" w:space="0"/>
              <w:bottom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学习者的工作</w:t>
            </w:r>
          </w:p>
        </w:tc>
      </w:tr>
      <w:tr>
        <w:tblPrEx>
          <w:tblCellMar>
            <w:top w:w="15" w:type="dxa"/>
            <w:left w:w="15" w:type="dxa"/>
            <w:bottom w:w="15" w:type="dxa"/>
            <w:right w:w="15" w:type="dxa"/>
          </w:tblCellMar>
        </w:tblPrEx>
        <w:trPr>
          <w:trHeight w:val="116"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采用问题——启发式”及“案例式教学(CBL）”等教学方法课前给出病例，启发学生自主学习探究</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自主探究：充分利用学习资源，对该病例的主要特点进行分析归纳，作出初步的考虑诊断，提出疑问。</w:t>
            </w:r>
          </w:p>
        </w:tc>
      </w:tr>
      <w:tr>
        <w:tblPrEx>
          <w:tblCellMar>
            <w:top w:w="15" w:type="dxa"/>
            <w:left w:w="15" w:type="dxa"/>
            <w:bottom w:w="15" w:type="dxa"/>
            <w:right w:w="15" w:type="dxa"/>
          </w:tblCellMar>
        </w:tblPrEx>
        <w:trPr>
          <w:trHeight w:val="3792"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用典型病例，采用问题教学法，让学生熟悉正常月经表现，以及月经先期相对正常月经的异常表现。</w:t>
            </w:r>
          </w:p>
          <w:p>
            <w:pPr>
              <w:spacing w:line="240" w:lineRule="auto"/>
              <w:rPr>
                <w:rFonts w:hint="eastAsia" w:asciiTheme="minorEastAsia" w:hAnsiTheme="minorEastAsia" w:eastAsiaTheme="minorEastAsia"/>
                <w:szCs w:val="21"/>
              </w:rPr>
            </w:pPr>
            <w:r>
              <w:drawing>
                <wp:inline distT="0" distB="0" distL="114300" distR="114300">
                  <wp:extent cx="1852295" cy="1410970"/>
                  <wp:effectExtent l="0" t="0" r="1460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a:srcRect l="11597" t="17084" r="40282" b="17726"/>
                          <a:stretch>
                            <a:fillRect/>
                          </a:stretch>
                        </pic:blipFill>
                        <pic:spPr>
                          <a:xfrm>
                            <a:off x="0" y="0"/>
                            <a:ext cx="1852295" cy="1410970"/>
                          </a:xfrm>
                          <a:prstGeom prst="rect">
                            <a:avLst/>
                          </a:prstGeom>
                          <a:noFill/>
                          <a:ln>
                            <a:noFill/>
                          </a:ln>
                        </pic:spPr>
                      </pic:pic>
                    </a:graphicData>
                  </a:graphic>
                </wp:inline>
              </w:drawing>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问题教学法：通过阅读病例，回答月经的周期改变及持续的时间作为主要诊断依据的理由。</w:t>
            </w: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采用启发教学法，提问：月经先期的病位在哪里？与何脏关系密切？为什么？引出病机、病位的相关讨论。举例说明，采用病因病机图及案例教学法，导出病因，使学生条理清晰，一目了然。</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启发教学法、问题教学法：思考并回答月经先期主要病因病机</w:t>
            </w: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提问：月经先期的诊断依据？引导学生从病史、临床症状、及体征方面总结。</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归纳总结月经先期的诊断依据。</w:t>
            </w:r>
          </w:p>
        </w:tc>
      </w:tr>
      <w:tr>
        <w:tblPrEx>
          <w:tblCellMar>
            <w:top w:w="15" w:type="dxa"/>
            <w:left w:w="15" w:type="dxa"/>
            <w:bottom w:w="15" w:type="dxa"/>
            <w:right w:w="15" w:type="dxa"/>
          </w:tblCellMar>
        </w:tblPrEx>
        <w:trPr>
          <w:trHeight w:val="1364"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用2组典型病例，采用问题教学法，提问月经先期与其他两者的不同在哪些地方及鉴别点？。</w:t>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问题教学法：观看典型病例，说出与其他2个病例的不同，月经先期的主要临床特征。认真思考，特别是月经先期伴月经过多者与崩漏的主要诊断依据的理由。</w:t>
            </w:r>
          </w:p>
        </w:tc>
      </w:tr>
      <w:tr>
        <w:tblPrEx>
          <w:tblCellMar>
            <w:top w:w="15" w:type="dxa"/>
            <w:left w:w="15" w:type="dxa"/>
            <w:bottom w:w="15" w:type="dxa"/>
            <w:right w:w="15" w:type="dxa"/>
          </w:tblCellMar>
        </w:tblPrEx>
        <w:trPr>
          <w:trHeight w:val="1431"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辨证分型</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气虚：1、脾气虚；2、肾气虚；血热：1、阴虚血热；2、阳盛血热；3、肝郁化热</w:t>
            </w:r>
          </w:p>
          <w:p>
            <w:pPr>
              <w:spacing w:line="240" w:lineRule="auto"/>
              <w:rPr>
                <w:rFonts w:hint="eastAsia" w:asciiTheme="minorEastAsia" w:hAnsiTheme="minorEastAsia" w:eastAsiaTheme="minorEastAsia"/>
                <w:szCs w:val="21"/>
              </w:rPr>
            </w:pPr>
            <w:r>
              <w:drawing>
                <wp:inline distT="0" distB="0" distL="114300" distR="114300">
                  <wp:extent cx="1707515" cy="753110"/>
                  <wp:effectExtent l="0" t="0" r="698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srcRect l="1935" t="23106" r="27370" b="21480"/>
                          <a:stretch>
                            <a:fillRect/>
                          </a:stretch>
                        </pic:blipFill>
                        <pic:spPr>
                          <a:xfrm>
                            <a:off x="0" y="0"/>
                            <a:ext cx="1707515" cy="753110"/>
                          </a:xfrm>
                          <a:prstGeom prst="rect">
                            <a:avLst/>
                          </a:prstGeom>
                          <a:noFill/>
                          <a:ln>
                            <a:noFill/>
                          </a:ln>
                        </pic:spPr>
                      </pic:pic>
                    </a:graphicData>
                  </a:graphic>
                </wp:inline>
              </w:drawing>
            </w:r>
          </w:p>
        </w:tc>
        <w:tc>
          <w:tcPr>
            <w:tcW w:w="4394" w:type="dxa"/>
            <w:gridSpan w:val="5"/>
            <w:vMerge w:val="restart"/>
            <w:tcBorders>
              <w:top w:val="single" w:color="000000" w:sz="4" w:space="0"/>
              <w:left w:val="single" w:color="000000" w:sz="4" w:space="0"/>
              <w:right w:val="single" w:color="000000" w:sz="4" w:space="0"/>
            </w:tcBorders>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问题教学法、小组讨论教学法：学生分组讨论各病例的辨证分型，并由各组代表发言。</w:t>
            </w:r>
          </w:p>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启发式教学，提问“根据形成机理，同学们认为应该选择什么样的治疗大法来治疗月经先期？”</w:t>
            </w:r>
          </w:p>
        </w:tc>
        <w:tc>
          <w:tcPr>
            <w:tcW w:w="4394" w:type="dxa"/>
            <w:gridSpan w:val="5"/>
            <w:vMerge w:val="continue"/>
            <w:tcBorders>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113"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5分钟</w:t>
            </w:r>
          </w:p>
        </w:tc>
        <w:tc>
          <w:tcPr>
            <w:tcW w:w="3969" w:type="dxa"/>
            <w:tcBorders>
              <w:top w:val="single" w:color="000000" w:sz="4" w:space="0"/>
              <w:left w:val="single" w:color="000000" w:sz="4" w:space="0"/>
              <w:right w:val="single" w:color="000000" w:sz="4" w:space="0"/>
            </w:tcBorders>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案例式教学法：提供几个不同的病例分组进行讨论。</w:t>
            </w:r>
          </w:p>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讲授法：总结、分析比较个证型的诊治要点，评价各组的讨论发言。</w:t>
            </w:r>
          </w:p>
        </w:tc>
        <w:tc>
          <w:tcPr>
            <w:tcW w:w="4394" w:type="dxa"/>
            <w:gridSpan w:val="5"/>
            <w:vMerge w:val="continue"/>
            <w:tcBorders>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2548" w:hRule="atLeast"/>
        </w:trPr>
        <w:tc>
          <w:tcPr>
            <w:tcW w:w="1433" w:type="dxa"/>
            <w:gridSpan w:val="2"/>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lang w:val="en-US" w:eastAsia="zh-CN"/>
              </w:rPr>
              <w:t>2</w:t>
            </w:r>
            <w:bookmarkStart w:id="0" w:name="_GoBack"/>
            <w:bookmarkEnd w:id="0"/>
            <w:r>
              <w:rPr>
                <w:rFonts w:hint="eastAsia" w:asciiTheme="minorEastAsia" w:hAnsiTheme="minorEastAsia" w:eastAsiaTheme="minorEastAsia"/>
                <w:szCs w:val="21"/>
              </w:rPr>
              <w:t>分钟</w:t>
            </w:r>
          </w:p>
        </w:tc>
        <w:tc>
          <w:tcPr>
            <w:tcW w:w="3969" w:type="dxa"/>
            <w:tcBorders>
              <w:top w:val="single" w:color="000000" w:sz="4" w:space="0"/>
              <w:left w:val="single" w:color="000000" w:sz="4" w:space="0"/>
              <w:right w:val="single" w:color="000000" w:sz="4" w:space="0"/>
            </w:tcBorders>
          </w:tcPr>
          <w:p>
            <w:pPr>
              <w:spacing w:line="24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引导学生总结回顾月经先期的概念、诊断</w:t>
            </w:r>
            <w:r>
              <w:rPr>
                <w:rFonts w:hint="eastAsia" w:asciiTheme="minorEastAsia" w:hAnsiTheme="minorEastAsia" w:eastAsiaTheme="minorEastAsia"/>
                <w:szCs w:val="21"/>
                <w:lang w:val="en-US" w:eastAsia="zh-CN"/>
              </w:rPr>
              <w:t>及月经先期和经间期出血的异同点，清经散和两地汤的异同点。</w:t>
            </w:r>
          </w:p>
          <w:p>
            <w:pPr>
              <w:spacing w:line="240" w:lineRule="auto"/>
              <w:rPr>
                <w:rFonts w:hint="eastAsia" w:asciiTheme="minorEastAsia" w:hAnsiTheme="minorEastAsia" w:eastAsiaTheme="minorEastAsia"/>
                <w:szCs w:val="21"/>
              </w:rPr>
            </w:pPr>
            <w:r>
              <w:drawing>
                <wp:inline distT="0" distB="0" distL="114300" distR="114300">
                  <wp:extent cx="2091690" cy="994410"/>
                  <wp:effectExtent l="0" t="0" r="3810" b="152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rcRect l="6395" t="29737" r="48988" b="32563"/>
                          <a:stretch>
                            <a:fillRect/>
                          </a:stretch>
                        </pic:blipFill>
                        <pic:spPr>
                          <a:xfrm>
                            <a:off x="0" y="0"/>
                            <a:ext cx="2091690" cy="994410"/>
                          </a:xfrm>
                          <a:prstGeom prst="rect">
                            <a:avLst/>
                          </a:prstGeom>
                          <a:noFill/>
                          <a:ln>
                            <a:noFill/>
                          </a:ln>
                        </pic:spPr>
                      </pic:pic>
                    </a:graphicData>
                  </a:graphic>
                </wp:inline>
              </w:drawing>
            </w:r>
          </w:p>
        </w:tc>
        <w:tc>
          <w:tcPr>
            <w:tcW w:w="4394" w:type="dxa"/>
            <w:gridSpan w:val="5"/>
            <w:tcBorders>
              <w:top w:val="single" w:color="000000" w:sz="4" w:space="0"/>
              <w:left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采用学生总结，教师订正和补充的方式，巩固本节知识要点。</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4"/>
              </w:rPr>
            </w:pPr>
            <w:r>
              <w:rPr>
                <w:rStyle w:val="11"/>
                <w:rFonts w:asciiTheme="minorEastAsia" w:hAnsiTheme="minorEastAsia" w:eastAsiaTheme="minorEastAsia"/>
                <w:sz w:val="24"/>
                <w:szCs w:val="24"/>
              </w:rPr>
              <w:t>2.</w:t>
            </w:r>
            <w:r>
              <w:rPr>
                <w:rStyle w:val="10"/>
                <w:rFonts w:hint="default" w:asciiTheme="minorEastAsia" w:hAnsiTheme="minorEastAsia" w:eastAsiaTheme="minorEastAsia"/>
                <w:sz w:val="24"/>
                <w:szCs w:val="24"/>
              </w:rPr>
              <w:t>教学策略与方法选择：</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这是一节中医妇科学临床理论课，该病的定义、病因病机、鉴别诊断、辨证论治未本次教学重点，以往的教学均是遵循统一模式，填鸭式教学，显得呆板枯燥、难于理解和掌握，丧失学习兴趣，鉴于此，对于本节课，我做了如下设计：</w:t>
            </w:r>
          </w:p>
          <w:p>
            <w:pPr>
              <w:widowControl/>
              <w:spacing w:line="24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本课以“病例导入，创建新颖的话题”方法，创设轻松愉悦的教学氛围，使学生结合实际学习。以相关病例导出胎动不安的定义，激发学生对经络腧穴的学习兴趣。</w:t>
            </w:r>
          </w:p>
          <w:p>
            <w:pPr>
              <w:widowControl/>
              <w:spacing w:line="24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在讲解月经先期病因病机时，从总的病因层层剖开，逐步深入，引导学生回顾总论知识点，便于理解月经先期病因病机。</w:t>
            </w:r>
          </w:p>
          <w:p>
            <w:pPr>
              <w:widowControl/>
              <w:spacing w:line="24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在讲解月经先期鉴别诊断时，利用图片直观讲解，激发学生的学习兴趣，拓宽学生知识面，让学生真正学会月经先期与经间期出血的鉴别，有利于临床上准确判断。</w:t>
            </w:r>
          </w:p>
          <w:p>
            <w:pPr>
              <w:spacing w:line="240" w:lineRule="auto"/>
              <w:ind w:firstLine="420" w:firstLineChars="200"/>
              <w:rPr>
                <w:rFonts w:cs="Tahoma" w:asciiTheme="minorEastAsia" w:hAnsiTheme="minorEastAsia" w:eastAsiaTheme="minorEastAsia"/>
                <w:color w:val="000000"/>
                <w:sz w:val="24"/>
              </w:rPr>
            </w:pPr>
            <w:r>
              <w:rPr>
                <w:rFonts w:hint="eastAsia" w:asciiTheme="minorEastAsia" w:hAnsiTheme="minorEastAsia" w:eastAsiaTheme="minorEastAsia"/>
                <w:color w:val="000000"/>
                <w:szCs w:val="21"/>
              </w:rPr>
              <w:t>最后设置课堂考勤及练习，进一步加深学生的印象，让学生掌握这节课的重点内容。并提出发散、扩展、升华学生思维的问题，让学生课外搜集资料，有利于学生将来开展更深入的研究。整堂课，应用了图片、图表、病例、文本等多种教学多媒体资源，采用了提问、讨论、推理等自主互动组织形式。</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 w:val="24"/>
              </w:rPr>
            </w:pPr>
            <w:r>
              <w:rPr>
                <w:rStyle w:val="11"/>
                <w:rFonts w:asciiTheme="minorEastAsia" w:hAnsiTheme="minorEastAsia" w:eastAsiaTheme="minorEastAsia"/>
                <w:sz w:val="24"/>
                <w:szCs w:val="24"/>
              </w:rPr>
              <w:t>3.</w:t>
            </w:r>
            <w:r>
              <w:rPr>
                <w:rStyle w:val="10"/>
                <w:rFonts w:hint="default" w:asciiTheme="minorEastAsia" w:hAnsiTheme="minorEastAsia" w:eastAsiaTheme="minorEastAsia"/>
                <w:sz w:val="24"/>
                <w:szCs w:val="24"/>
              </w:rPr>
              <w:t>板书设计</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黑板（白板）设计；</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spacing w:line="240" w:lineRule="auto"/>
              <w:ind w:right="185" w:rightChars="88"/>
              <w:rPr>
                <w:rFonts w:asciiTheme="minorEastAsia" w:hAnsiTheme="minorEastAsia" w:eastAsiaTheme="minorEastAsia"/>
                <w:szCs w:val="21"/>
              </w:rPr>
            </w:pPr>
            <w:r>
              <w:rPr>
                <w:rFonts w:hint="eastAsia" w:asciiTheme="minorEastAsia" w:hAnsiTheme="minorEastAsia" w:eastAsiaTheme="minorEastAsia"/>
                <w:szCs w:val="21"/>
              </w:rPr>
              <w:t>右侧为多媒体屏幕，左侧为板书部分，黑板左侧书写章节的大标题及小标题</w:t>
            </w:r>
          </w:p>
          <w:p>
            <w:pPr>
              <w:spacing w:line="240" w:lineRule="auto"/>
              <w:ind w:right="185" w:rightChars="88"/>
              <w:rPr>
                <w:rFonts w:asciiTheme="minorEastAsia" w:hAnsiTheme="minorEastAsia" w:eastAsiaTheme="minorEastAsia"/>
                <w:szCs w:val="21"/>
              </w:rPr>
            </w:pPr>
            <w:r>
              <w:rPr>
                <w:rFonts w:hint="eastAsia" w:asciiTheme="minorEastAsia" w:hAnsiTheme="minorEastAsia" w:eastAsiaTheme="minorEastAsia"/>
                <w:szCs w:val="21"/>
              </w:rPr>
              <w:t>1）通过病例导入，本病诊断为月经先期。</w:t>
            </w:r>
          </w:p>
          <w:p>
            <w:pPr>
              <w:spacing w:line="240" w:lineRule="auto"/>
              <w:ind w:left="630" w:hanging="630" w:hangingChars="300"/>
              <w:rPr>
                <w:rFonts w:hint="eastAsia" w:asciiTheme="minorEastAsia" w:hAnsiTheme="minorEastAsia" w:eastAsiaTheme="minorEastAsia"/>
                <w:szCs w:val="21"/>
              </w:rPr>
            </w:pPr>
            <w:r>
              <w:rPr>
                <w:rFonts w:hint="eastAsia" w:asciiTheme="minorEastAsia" w:hAnsiTheme="minorEastAsia" w:eastAsiaTheme="minorEastAsia"/>
                <w:szCs w:val="21"/>
              </w:rPr>
              <w:t>2）月经先期与经间期出血的鉴别。</w:t>
            </w:r>
          </w:p>
          <w:p>
            <w:pPr>
              <w:spacing w:line="240" w:lineRule="auto"/>
              <w:ind w:left="630" w:hanging="630" w:hangingChars="300"/>
              <w:rPr>
                <w:rFonts w:cs="Tahoma" w:asciiTheme="minorEastAsia" w:hAnsiTheme="minorEastAsia" w:eastAsiaTheme="minorEastAsia"/>
                <w:color w:val="000000"/>
                <w:szCs w:val="21"/>
              </w:rPr>
            </w:pPr>
            <w:r>
              <w:rPr>
                <w:rFonts w:hint="eastAsia" w:asciiTheme="minorEastAsia" w:hAnsiTheme="minorEastAsia" w:eastAsiaTheme="minorEastAsia"/>
                <w:szCs w:val="21"/>
              </w:rPr>
              <w:t>3）月经先期的治疗原则。</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现代信息媒体设计；</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widowControl/>
              <w:tabs>
                <w:tab w:val="center" w:pos="4334"/>
              </w:tabs>
              <w:spacing w:line="24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利用PPT承载信息量大，便于处理图片、利于内容的全面阐述等特点，结合本章的内容制作符合学科特点的多媒体课件。</w:t>
            </w:r>
          </w:p>
          <w:p>
            <w:pPr>
              <w:widowControl/>
              <w:tabs>
                <w:tab w:val="center" w:pos="4334"/>
              </w:tabs>
              <w:spacing w:line="24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①配合讲解月经先期定义、病因病机、鉴别要点、辩证论治。</w:t>
            </w:r>
          </w:p>
          <w:p>
            <w:pPr>
              <w:widowControl/>
              <w:tabs>
                <w:tab w:val="center" w:pos="4334"/>
              </w:tabs>
              <w:spacing w:line="24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②利用多媒体动态演示的方式展示内容，课堂生动活跃，将中医理论与现代多媒体的多种展现手段结合，学生兴趣浓厚，印象深刻。</w:t>
            </w:r>
          </w:p>
          <w:p>
            <w:pPr>
              <w:spacing w:line="240" w:lineRule="auto"/>
              <w:ind w:firstLine="420" w:firstLineChars="200"/>
              <w:rPr>
                <w:rFonts w:cs="Tahoma" w:asciiTheme="minorEastAsia" w:hAnsiTheme="minorEastAsia" w:eastAsiaTheme="minorEastAsia"/>
                <w:color w:val="000000"/>
                <w:szCs w:val="21"/>
              </w:rPr>
            </w:pPr>
            <w:r>
              <w:rPr>
                <w:rFonts w:hint="eastAsia" w:asciiTheme="minorEastAsia" w:hAnsiTheme="minorEastAsia" w:eastAsiaTheme="minorEastAsia"/>
                <w:bCs/>
                <w:szCs w:val="21"/>
              </w:rPr>
              <w:t>③最后利用PPT将本章的重点进行总结、强化以及分析病例，并留下课后测试题目。</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五、教学效果测试（运用有效方式，了解学习者的学习成果）</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Cs w:val="21"/>
              </w:rPr>
            </w:pPr>
            <w:r>
              <w:rPr>
                <w:rStyle w:val="11"/>
                <w:rFonts w:asciiTheme="minorEastAsia" w:hAnsiTheme="minorEastAsia" w:eastAsiaTheme="minorEastAsia"/>
                <w:sz w:val="21"/>
                <w:szCs w:val="21"/>
              </w:rPr>
              <w:t>1</w:t>
            </w:r>
            <w:r>
              <w:rPr>
                <w:rStyle w:val="10"/>
                <w:rFonts w:hint="default" w:asciiTheme="minorEastAsia" w:hAnsiTheme="minorEastAsia" w:eastAsiaTheme="minorEastAsia"/>
                <w:sz w:val="21"/>
                <w:szCs w:val="21"/>
              </w:rPr>
              <w:t>、课内：</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spacing w:line="240" w:lineRule="auto"/>
              <w:ind w:firstLine="630" w:firstLineChars="3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以案例的方式引课，通过案例提供的信息，让学生查找关键信息，此环节有师生互动、生-生互动，主要是生生互动，学生之间相互提问和解答。老师根据学生讨论的情况进行适当引导，并根据讨论结果进行启发式提问，如这个病例是什么病？怎么治疗？和胎漏有什么区别？等问题，激发学生的兴趣和探索意识。</w:t>
            </w:r>
          </w:p>
          <w:p>
            <w:pPr>
              <w:spacing w:line="240" w:lineRule="auto"/>
              <w:ind w:firstLine="630" w:firstLineChars="3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2）课后利用问卷星进行测试，以了解学生的掌握情况。</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right w:val="single" w:color="000000" w:sz="4" w:space="0"/>
            </w:tcBorders>
          </w:tcPr>
          <w:p>
            <w:pPr>
              <w:widowControl/>
              <w:spacing w:line="240" w:lineRule="auto"/>
              <w:textAlignment w:val="bottom"/>
              <w:rPr>
                <w:rFonts w:cs="Tahoma" w:asciiTheme="minorEastAsia" w:hAnsiTheme="minorEastAsia" w:eastAsiaTheme="minorEastAsia"/>
                <w:color w:val="000000"/>
                <w:szCs w:val="21"/>
              </w:rPr>
            </w:pPr>
            <w:r>
              <w:rPr>
                <w:rStyle w:val="11"/>
                <w:rFonts w:asciiTheme="minorEastAsia" w:hAnsiTheme="minorEastAsia" w:eastAsiaTheme="minorEastAsia"/>
                <w:sz w:val="21"/>
                <w:szCs w:val="21"/>
              </w:rPr>
              <w:t>2</w:t>
            </w:r>
            <w:r>
              <w:rPr>
                <w:rStyle w:val="10"/>
                <w:rFonts w:hint="default" w:asciiTheme="minorEastAsia" w:hAnsiTheme="minorEastAsia" w:eastAsiaTheme="minorEastAsia"/>
                <w:sz w:val="21"/>
                <w:szCs w:val="21"/>
              </w:rPr>
              <w:t>：课外：</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widowControl/>
              <w:tabs>
                <w:tab w:val="center" w:pos="4334"/>
              </w:tabs>
              <w:spacing w:line="24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1自主阅读</w:t>
            </w:r>
          </w:p>
          <w:p>
            <w:pPr>
              <w:widowControl/>
              <w:tabs>
                <w:tab w:val="center" w:pos="4334"/>
              </w:tabs>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提供关于“月经先期”论治的古代医籍及近现代名家医案经验集课后进行学习。</w:t>
            </w:r>
          </w:p>
          <w:p>
            <w:pPr>
              <w:widowControl/>
              <w:tabs>
                <w:tab w:val="center" w:pos="4334"/>
              </w:tabs>
              <w:spacing w:line="24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2自主查阅文献</w:t>
            </w:r>
          </w:p>
          <w:p>
            <w:pPr>
              <w:widowControl/>
              <w:tabs>
                <w:tab w:val="center" w:pos="4334"/>
              </w:tabs>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教会学生利用大学图书馆数据库资源查询相关资料文献进行自主学习。</w:t>
            </w:r>
          </w:p>
          <w:p>
            <w:pPr>
              <w:widowControl/>
              <w:tabs>
                <w:tab w:val="center" w:pos="4334"/>
              </w:tabs>
              <w:spacing w:line="24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3自主到临床见习</w:t>
            </w:r>
          </w:p>
          <w:p>
            <w:pPr>
              <w:spacing w:line="240" w:lineRule="auto"/>
              <w:ind w:left="689" w:leftChars="228" w:hanging="210" w:hangingChars="100"/>
              <w:rPr>
                <w:rFonts w:asciiTheme="minorEastAsia" w:hAnsiTheme="minorEastAsia" w:eastAsiaTheme="minorEastAsia"/>
                <w:szCs w:val="21"/>
              </w:rPr>
            </w:pPr>
            <w:r>
              <w:rPr>
                <w:rFonts w:hint="eastAsia" w:asciiTheme="minorEastAsia" w:hAnsiTheme="minorEastAsia" w:eastAsiaTheme="minorEastAsia"/>
                <w:szCs w:val="21"/>
              </w:rPr>
              <w:t>鼓励学生利用课余时间到临床见习，加深对月经先期的认识，做到理论联系实践，指导实践。</w:t>
            </w:r>
          </w:p>
          <w:p>
            <w:pPr>
              <w:spacing w:line="240" w:lineRule="auto"/>
              <w:ind w:left="690" w:leftChars="228" w:hanging="211" w:hangingChars="100"/>
              <w:rPr>
                <w:rFonts w:asciiTheme="minorEastAsia" w:hAnsiTheme="minorEastAsia" w:eastAsiaTheme="minorEastAsia"/>
                <w:b/>
                <w:bCs/>
                <w:szCs w:val="21"/>
              </w:rPr>
            </w:pPr>
            <w:r>
              <w:rPr>
                <w:rFonts w:hint="eastAsia" w:asciiTheme="minorEastAsia" w:hAnsiTheme="minorEastAsia" w:eastAsiaTheme="minorEastAsia"/>
                <w:b/>
                <w:bCs/>
                <w:szCs w:val="21"/>
              </w:rPr>
              <w:t>4课外讨论</w:t>
            </w:r>
          </w:p>
          <w:p>
            <w:pPr>
              <w:spacing w:line="240" w:lineRule="auto"/>
              <w:ind w:firstLine="420" w:firstLineChars="200"/>
              <w:rPr>
                <w:rFonts w:cs="Tahoma" w:asciiTheme="minorEastAsia" w:hAnsiTheme="minorEastAsia" w:eastAsiaTheme="minorEastAsia"/>
                <w:color w:val="000000"/>
                <w:szCs w:val="21"/>
              </w:rPr>
            </w:pPr>
            <w:r>
              <w:rPr>
                <w:rFonts w:hint="eastAsia" w:asciiTheme="minorEastAsia" w:hAnsiTheme="minorEastAsia" w:eastAsiaTheme="minorEastAsia"/>
                <w:color w:val="000000"/>
                <w:szCs w:val="21"/>
              </w:rPr>
              <w:t>在学校《中医妇科学》课程中心网站论坛进行互动讨论，培养学生自主学习能。</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六、摘要或总结；</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widowControl/>
              <w:tabs>
                <w:tab w:val="center" w:pos="4334"/>
              </w:tabs>
              <w:spacing w:line="240" w:lineRule="auto"/>
              <w:ind w:firstLine="480" w:firstLineChars="200"/>
              <w:jc w:val="left"/>
              <w:rPr>
                <w:rFonts w:ascii="宋体" w:hAnsi="宋体"/>
                <w:sz w:val="24"/>
              </w:rPr>
            </w:pPr>
            <w:r>
              <w:rPr>
                <w:rFonts w:hint="eastAsia" w:ascii="宋体" w:hAnsi="宋体"/>
                <w:sz w:val="24"/>
              </w:rPr>
              <w:t>临床案例的分析，成功地让学生觉得这堂课是有实际意义的、是学有所用的。整堂课，应用了举例、图片、文本等多种教学多媒体资源，利用提问、讨论、案例、复习知识点等多种教学方法将整堂课的知识点串联起来，同时横向复习其他科目的知识点，并鼓励学生学以致用，让同学们在思考讨论的环境中进行学习，知识拓展。学生完成任务的同时也培养他们的探索能力、知识迁移能力及自学能力。虽然教师讲解过程中学生是被动听，但是学生在完成任务，完成目标的过程是主动的。</w:t>
            </w:r>
          </w:p>
          <w:p>
            <w:pPr>
              <w:spacing w:line="240" w:lineRule="auto"/>
              <w:ind w:firstLine="480" w:firstLineChars="200"/>
              <w:rPr>
                <w:rFonts w:cs="Tahoma" w:asciiTheme="minorEastAsia" w:hAnsiTheme="minorEastAsia" w:eastAsiaTheme="minorEastAsia"/>
                <w:color w:val="000000"/>
                <w:sz w:val="24"/>
              </w:rPr>
            </w:pPr>
            <w:r>
              <w:rPr>
                <w:rFonts w:hint="eastAsia" w:ascii="宋体" w:hAnsi="宋体"/>
                <w:sz w:val="24"/>
              </w:rPr>
              <w:t>学生在课堂中气氛活跃，思想积极，与学生进行互助活动，能够积极回答问题，敢于表现自我。而我充当的只是帮助学生梳理问题、点拨疑难的辅助者角色，整个过程培养学生的分析能力、临床应用能力、动手操作能力，从而提高了学生理论与实践相结合的综合能力。</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七、学习资源；</w:t>
            </w:r>
          </w:p>
        </w:tc>
      </w:tr>
      <w:tr>
        <w:tblPrEx>
          <w:tblCellMar>
            <w:top w:w="15" w:type="dxa"/>
            <w:left w:w="15" w:type="dxa"/>
            <w:bottom w:w="15" w:type="dxa"/>
            <w:right w:w="15" w:type="dxa"/>
          </w:tblCellMar>
        </w:tblPrEx>
        <w:trPr>
          <w:trHeight w:val="285" w:hRule="atLeast"/>
        </w:trPr>
        <w:tc>
          <w:tcPr>
            <w:tcW w:w="9796" w:type="dxa"/>
            <w:gridSpan w:val="8"/>
            <w:tcBorders>
              <w:left w:val="single" w:color="000000" w:sz="4" w:space="0"/>
              <w:bottom w:val="single" w:color="000000" w:sz="4" w:space="0"/>
              <w:right w:val="single" w:color="000000" w:sz="4" w:space="0"/>
            </w:tcBorders>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1教材与医籍：掌握月经先期的中医药诊治历史源流。</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1.1全国中医药行业高等教育“十三五”规划教材，谈勇主编．《中医妇科学》，中国中医药出版社．</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1.2明</w:t>
            </w:r>
            <w:r>
              <w:rPr>
                <w:rFonts w:hint="eastAsia" w:cs="宋体" w:asciiTheme="minorEastAsia" w:hAnsiTheme="minorEastAsia" w:eastAsiaTheme="minorEastAsia"/>
                <w:szCs w:val="21"/>
              </w:rPr>
              <w:t>•</w:t>
            </w:r>
            <w:r>
              <w:rPr>
                <w:rFonts w:hint="eastAsia" w:cs="仿宋" w:asciiTheme="minorEastAsia" w:hAnsiTheme="minorEastAsia" w:eastAsiaTheme="minorEastAsia"/>
                <w:szCs w:val="21"/>
              </w:rPr>
              <w:t>张介宾</w:t>
            </w:r>
            <w:r>
              <w:rPr>
                <w:rFonts w:hint="eastAsia" w:cs="宋体" w:asciiTheme="minorEastAsia" w:hAnsiTheme="minorEastAsia" w:eastAsiaTheme="minorEastAsia"/>
                <w:szCs w:val="21"/>
              </w:rPr>
              <w:t>•</w:t>
            </w:r>
            <w:r>
              <w:rPr>
                <w:rFonts w:hint="eastAsia" w:asciiTheme="minorEastAsia" w:hAnsiTheme="minorEastAsia" w:eastAsiaTheme="minorEastAsia"/>
                <w:szCs w:val="21"/>
              </w:rPr>
              <w:t>《景岳全书。妇人规》；</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1.3《傅青主女科。女科上卷》；</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1.4《妇人大全良方》；</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2互联网资源</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2.1中国知网：http://www.cnki.net/，校内通过图书馆入口可免费阅读下载文献；</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2.2百度文库：http://wenku.baidu.com/，可查阅各大院校“月经先期”的课件等；</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2.3国家精品资源共享网：http://www.jingpinke.com/，可听取教学名师授课。</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3 参考文献</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3.1袁菁,邵铭,赵红兵.月经先期的中医用药思路[J].四川中医,2013,31(4):27-28.</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3.2北京中医医院.关幼波临症经验选[M].北京:人民卫生出版社,1979:127.</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3.3高风琴,何瑾瑜,杨跃青,等. 月经先期病中医辨证规范化研究[J]. 陕西中医学院学报, 2012, 35(3):15-17.</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4 临床病例资源</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利用课间见习，借助大学两所直属附院妇科病例资源，强化对月经先期的认识。</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5 教学实训中心平台</w:t>
            </w:r>
          </w:p>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利用学校实训中心平台，掌握相关临床诊治技能。</w:t>
            </w: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八、教学反思</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1.1 CBL教学及TBL教学对师资的要求比较高，要求教师不仅要备好课、上好课，更要不断充实自己的知识储备。其次，对学生的自觉学习能力要求较高，在我们的教学实践中，该方法在中医学专业基础好的学生教学中应用效果较好，而在基础较差的高职班学生教学中应用效果不理想。</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1.2需构建适合的病例和问题：月经先期是中医四大难症之一，其辨证论治较为复杂，学生初次接触真实病例往往会无从下手。因此，怎样构建适合的病例和问题是教学中的关键问题。病例和问题难度太高，学生则无法分析，这样学生就失去了兴趣，病例和问题要能够整合基础和临床的学科知识、体现设计者的思路和预期的教学目标。所以要注意所选择的病例和问题要有层次以适应不同水平的学生，问题要有恰当的广度，能启发学生的思维，激发他们的学习兴趣。</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 自我评价：本内容授课，我主要采用了以下几种教学方法：</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2.1讲授法：即教师通过口头语言向学生传授知识的方法。 </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2.2问答法：它是教师按一定的教学要求向学生提出问题，要求学生回答，并通过问答的形式来引导学生获取或巩固知识的方法，特别有助于激发学生的思维，调动学习的积极性，培养他们独立思考和语言表述的能力。 </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2.3 TBL教学法：学生必须自主地运用所学知识进行讨论完成任务，因此在此一教学法之下，学生成为主动的学习参与者，且有机会思考其所学中医知识等，将之吸收并加以运用，而非被动地等着教师给予。</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2.4 CBL教学法：选取典型案例给学生进行讨论分析，加深理论与临床的联系</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授课课结束后对通过对学生进行调查结果显示，90%学生认为此次教学调动了他们的学习积极性，使他们对知识的掌握更加全面，独立学习能力、思维能力和表达能力都得到不同程度的提高，有8%学生对教学的不足和改进之处提出建议，只有6% 表示不喜欢或不愿意参加这种教学活动。总体的反馈情况如下：学生对中医内</w:t>
            </w:r>
            <w:r>
              <w:fldChar w:fldCharType="begin"/>
            </w:r>
            <w:r>
              <w:instrText xml:space="preserve"> HYPERLINK "http://www.studa.net/gongxue/" </w:instrText>
            </w:r>
            <w:r>
              <w:fldChar w:fldCharType="separate"/>
            </w:r>
            <w:r>
              <w:rPr>
                <w:rFonts w:hint="eastAsia" w:asciiTheme="minorEastAsia" w:hAnsiTheme="minorEastAsia" w:eastAsiaTheme="minorEastAsia"/>
                <w:szCs w:val="21"/>
              </w:rPr>
              <w:t>科学</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的学习兴趣有了显著性提高，他们认为TBL及CBL教学方法可在轻松愉快的氛围中获得知识、使抽象复杂的理论知识与中医内科临床紧密结合，并且与教师的交流学习的机会大大增加，这使他们学习的主体性意识明显增强，学习更为投入。</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虽然TBL在教学应用上颇具挑战性，但此法确实能激发学生的语言学习兴趣，且又能与其它教学法相结合而弹性运用，因此，十分值得教师们加以深入了解、学习并应用！我们只要了解TBL的本质与优缺点，懂得任务设计及运用的技巧，便不难将之运用自如，用来提升教学效率、达成教学目标。而TBL不足的地方，我们可以搭配其它教学法，或不断加以改良，以减少TBL的应用缺失。</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3.1教学方法的改进</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统的中医内科学教学方式是以教材为基础，以教师为主体，学生被动学习。往往理论授课多而实践机会少，学生主要表现为不能将书本中讲解的基础、临床理论等知识与临床实际病例结合起来进行分析，养成缜密的临床思维。本节教学改革传统教学中以教师为中心、学生被动学习的“填鸭式”教学方式，主要采用CBL教学方法，“以病例为先导，以问题为基础，以学生为主体，以教师为主导”的小组讨论式教学法，该教学方法以典型病例讨论为内容，使学生将理论知识和临床应用相结合，培养学生在临床实践中面对具体病例时，如何收集、了解病情,如何从错综复杂的病情中准确地分析、归纳、鉴别、判断，从而抓住主要问题，作出正确的诊断和处理。使学生在课堂上感受临床气息，体会该课程与临床工作的重要关系，从而激发学习兴趣，使学生对理论知识的学习更具积极性和主动性。此教学方法对教师而言，也能促进自身业务水平的不断提高。</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3.2课堂语言艺术、情感艺术的改进</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授课过程中创设情感性教学情境，挖掘教学内容中的情感性因素，把学生置于一种情感激发、陶冶的气氛中，使之为之所感，为之所动，以丰富的语言，深厚的情感，</w:t>
            </w:r>
          </w:p>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激发学生爱护病人，以人为本的悲悯情怀。</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p>
        </w:tc>
      </w:tr>
      <w:tr>
        <w:tblPrEx>
          <w:tblCellMar>
            <w:top w:w="15" w:type="dxa"/>
            <w:left w:w="15" w:type="dxa"/>
            <w:bottom w:w="15" w:type="dxa"/>
            <w:right w:w="15" w:type="dxa"/>
          </w:tblCellMar>
        </w:tblPrEx>
        <w:trPr>
          <w:trHeight w:val="285" w:hRule="atLeast"/>
        </w:trPr>
        <w:tc>
          <w:tcPr>
            <w:tcW w:w="9796" w:type="dxa"/>
            <w:gridSpan w:val="8"/>
            <w:tcBorders>
              <w:top w:val="single" w:color="000000" w:sz="4" w:space="0"/>
              <w:left w:val="single" w:color="000000" w:sz="4" w:space="0"/>
              <w:right w:val="single" w:color="000000" w:sz="4" w:space="0"/>
            </w:tcBorders>
          </w:tcPr>
          <w:p>
            <w:pPr>
              <w:widowControl/>
              <w:spacing w:line="240" w:lineRule="auto"/>
              <w:textAlignment w:val="bottom"/>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kern w:val="0"/>
                <w:sz w:val="24"/>
              </w:rPr>
              <w:t>九、教研室意见（本设计的优点、不足及建议）</w:t>
            </w:r>
          </w:p>
        </w:tc>
      </w:tr>
      <w:tr>
        <w:tblPrEx>
          <w:tblCellMar>
            <w:top w:w="15" w:type="dxa"/>
            <w:left w:w="15" w:type="dxa"/>
            <w:bottom w:w="15" w:type="dxa"/>
            <w:right w:w="15" w:type="dxa"/>
          </w:tblCellMar>
        </w:tblPrEx>
        <w:trPr>
          <w:trHeight w:val="312" w:hRule="atLeast"/>
        </w:trPr>
        <w:tc>
          <w:tcPr>
            <w:tcW w:w="9796" w:type="dxa"/>
            <w:gridSpan w:val="8"/>
            <w:vMerge w:val="restart"/>
            <w:tcBorders>
              <w:left w:val="single" w:color="000000" w:sz="4" w:space="0"/>
              <w:bottom w:val="single" w:color="000000" w:sz="4" w:space="0"/>
              <w:right w:val="single" w:color="000000" w:sz="4" w:space="0"/>
            </w:tcBorders>
          </w:tcPr>
          <w:p>
            <w:pPr>
              <w:spacing w:line="240" w:lineRule="auto"/>
              <w:rPr>
                <w:rFonts w:cs="Tahoma" w:asciiTheme="minorEastAsia" w:hAnsiTheme="minorEastAsia" w:eastAsiaTheme="minorEastAsia"/>
                <w:color w:val="000000"/>
                <w:sz w:val="24"/>
              </w:rPr>
            </w:pPr>
            <w:r>
              <w:rPr>
                <w:rFonts w:hint="eastAsia" w:asciiTheme="minorEastAsia" w:hAnsiTheme="minorEastAsia" w:eastAsiaTheme="minorEastAsia"/>
                <w:szCs w:val="21"/>
              </w:rPr>
              <w:t>本教学设计根据中医学专业学生的学情特点，采用BOPPPS教学模式，</w:t>
            </w:r>
            <w:r>
              <w:rPr>
                <w:rFonts w:asciiTheme="minorEastAsia" w:hAnsiTheme="minorEastAsia" w:eastAsiaTheme="minorEastAsia"/>
                <w:szCs w:val="21"/>
              </w:rPr>
              <w:t>“问题、启发式”及“案例式教学等教学方法</w:t>
            </w:r>
            <w:r>
              <w:rPr>
                <w:rFonts w:hint="eastAsia" w:asciiTheme="minorEastAsia" w:hAnsiTheme="minorEastAsia" w:eastAsiaTheme="minorEastAsia"/>
                <w:szCs w:val="21"/>
              </w:rPr>
              <w:t>进行设计，</w:t>
            </w:r>
            <w:r>
              <w:rPr>
                <w:rFonts w:asciiTheme="minorEastAsia" w:hAnsiTheme="minorEastAsia" w:eastAsiaTheme="minorEastAsia"/>
                <w:szCs w:val="21"/>
              </w:rPr>
              <w:t>选其临床病例进行讨论分析，使学生养成良好的中医临床思维方法，</w:t>
            </w:r>
            <w:r>
              <w:rPr>
                <w:rFonts w:hint="eastAsia" w:asciiTheme="minorEastAsia" w:hAnsiTheme="minorEastAsia" w:eastAsiaTheme="minorEastAsia"/>
                <w:szCs w:val="21"/>
              </w:rPr>
              <w:t>课堂中互动较多，调动了学生积极性，使学生能够很好地参与进来，</w:t>
            </w:r>
            <w:r>
              <w:rPr>
                <w:rFonts w:asciiTheme="minorEastAsia" w:hAnsiTheme="minorEastAsia" w:eastAsiaTheme="minorEastAsia"/>
                <w:szCs w:val="21"/>
              </w:rPr>
              <w:t>学会理论联系实际，提高分析问题、解决问题的能力。</w:t>
            </w:r>
            <w:r>
              <w:rPr>
                <w:rFonts w:hint="eastAsia" w:asciiTheme="minorEastAsia" w:hAnsiTheme="minorEastAsia" w:eastAsiaTheme="minorEastAsia"/>
                <w:szCs w:val="21"/>
              </w:rPr>
              <w:t>教学流程图设计合理，有利于教学目标很好的实现，学生</w:t>
            </w:r>
            <w:r>
              <w:rPr>
                <w:rFonts w:asciiTheme="minorEastAsia" w:hAnsiTheme="minorEastAsia" w:eastAsiaTheme="minorEastAsia"/>
                <w:szCs w:val="21"/>
              </w:rPr>
              <w:t>学会如何去沟通、关爱女性患者，并做好健康宣教，</w:t>
            </w:r>
            <w:r>
              <w:rPr>
                <w:rFonts w:hint="eastAsia" w:asciiTheme="minorEastAsia" w:hAnsiTheme="minorEastAsia" w:eastAsiaTheme="minorEastAsia"/>
                <w:szCs w:val="21"/>
              </w:rPr>
              <w:t>体现了对学生综合能力的培养。</w:t>
            </w:r>
          </w:p>
        </w:tc>
      </w:tr>
      <w:tr>
        <w:tblPrEx>
          <w:tblCellMar>
            <w:top w:w="15" w:type="dxa"/>
            <w:left w:w="15" w:type="dxa"/>
            <w:bottom w:w="15" w:type="dxa"/>
            <w:right w:w="15" w:type="dxa"/>
          </w:tblCellMar>
        </w:tblPrEx>
        <w:trPr>
          <w:trHeight w:val="312" w:hRule="atLeast"/>
        </w:trPr>
        <w:tc>
          <w:tcPr>
            <w:tcW w:w="9796" w:type="dxa"/>
            <w:gridSpan w:val="8"/>
            <w:vMerge w:val="continue"/>
            <w:tcBorders>
              <w:left w:val="single" w:color="000000" w:sz="4" w:space="0"/>
              <w:bottom w:val="single" w:color="000000" w:sz="4" w:space="0"/>
              <w:right w:val="single" w:color="000000" w:sz="4" w:space="0"/>
            </w:tcBorders>
          </w:tcPr>
          <w:p>
            <w:pPr>
              <w:rPr>
                <w:rFonts w:cs="Tahoma" w:asciiTheme="minorEastAsia" w:hAnsiTheme="minorEastAsia" w:eastAsiaTheme="minorEastAsia"/>
                <w:color w:val="000000"/>
                <w:sz w:val="24"/>
              </w:rPr>
            </w:pPr>
          </w:p>
        </w:tc>
      </w:tr>
    </w:tbl>
    <w:p>
      <w:pPr>
        <w:rPr>
          <w:rFonts w:asciiTheme="minorEastAsia" w:hAnsiTheme="minorEastAsia" w:eastAsiaTheme="minorEastAsia"/>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81022F"/>
    <w:rsid w:val="00075D45"/>
    <w:rsid w:val="000A5393"/>
    <w:rsid w:val="000B0139"/>
    <w:rsid w:val="000F30B1"/>
    <w:rsid w:val="00122BD2"/>
    <w:rsid w:val="00177D60"/>
    <w:rsid w:val="001A408B"/>
    <w:rsid w:val="002244B4"/>
    <w:rsid w:val="00262E31"/>
    <w:rsid w:val="002A4792"/>
    <w:rsid w:val="003E6EE3"/>
    <w:rsid w:val="004555AD"/>
    <w:rsid w:val="0047709F"/>
    <w:rsid w:val="004A2D74"/>
    <w:rsid w:val="006F713A"/>
    <w:rsid w:val="00790466"/>
    <w:rsid w:val="0081022F"/>
    <w:rsid w:val="0084632C"/>
    <w:rsid w:val="008521BD"/>
    <w:rsid w:val="009079B7"/>
    <w:rsid w:val="00962258"/>
    <w:rsid w:val="009B4F61"/>
    <w:rsid w:val="00B3619A"/>
    <w:rsid w:val="00B55E9E"/>
    <w:rsid w:val="00B65136"/>
    <w:rsid w:val="00B7552F"/>
    <w:rsid w:val="00C26EE1"/>
    <w:rsid w:val="00D0372E"/>
    <w:rsid w:val="00D31E52"/>
    <w:rsid w:val="00E85091"/>
    <w:rsid w:val="00E938D8"/>
    <w:rsid w:val="00F829D0"/>
    <w:rsid w:val="15F06300"/>
    <w:rsid w:val="164E36D1"/>
    <w:rsid w:val="1D581998"/>
    <w:rsid w:val="1E911EC1"/>
    <w:rsid w:val="203F2CE7"/>
    <w:rsid w:val="2E6D63BD"/>
    <w:rsid w:val="59F013B3"/>
    <w:rsid w:val="61AA5C9A"/>
    <w:rsid w:val="67E6611F"/>
    <w:rsid w:val="69FE2E26"/>
    <w:rsid w:val="79997C06"/>
    <w:rsid w:val="7C89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0"/>
    </w:rPr>
  </w:style>
  <w:style w:type="paragraph" w:styleId="3">
    <w:name w:val="Balloon Text"/>
    <w:basedOn w:val="1"/>
    <w:link w:val="9"/>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99"/>
    <w:rPr>
      <w:rFonts w:ascii="Calibri" w:hAnsi="Calibri"/>
      <w:kern w:val="2"/>
      <w:sz w:val="18"/>
      <w:szCs w:val="18"/>
    </w:rPr>
  </w:style>
  <w:style w:type="character" w:customStyle="1" w:styleId="9">
    <w:name w:val="批注框文本 Char"/>
    <w:link w:val="3"/>
    <w:qFormat/>
    <w:uiPriority w:val="0"/>
    <w:rPr>
      <w:rFonts w:ascii="Calibri" w:hAnsi="Calibri"/>
      <w:kern w:val="2"/>
      <w:sz w:val="18"/>
      <w:szCs w:val="18"/>
    </w:rPr>
  </w:style>
  <w:style w:type="character" w:customStyle="1" w:styleId="10">
    <w:name w:val="font11"/>
    <w:qFormat/>
    <w:uiPriority w:val="0"/>
    <w:rPr>
      <w:rFonts w:hint="eastAsia" w:ascii="宋体" w:hAnsi="宋体" w:eastAsia="宋体" w:cs="宋体"/>
      <w:color w:val="000000"/>
      <w:sz w:val="18"/>
      <w:szCs w:val="18"/>
      <w:u w:val="none"/>
    </w:rPr>
  </w:style>
  <w:style w:type="character" w:customStyle="1" w:styleId="11">
    <w:name w:val="font01"/>
    <w:qFormat/>
    <w:uiPriority w:val="0"/>
    <w:rPr>
      <w:rFonts w:hint="default" w:ascii="Tahoma" w:hAnsi="Tahoma" w:eastAsia="Tahoma" w:cs="Tahoma"/>
      <w:color w:val="000000"/>
      <w:sz w:val="18"/>
      <w:szCs w:val="18"/>
      <w:u w:val="none"/>
    </w:rPr>
  </w:style>
  <w:style w:type="character" w:customStyle="1" w:styleId="12">
    <w:name w:val="页脚 Char"/>
    <w:link w:val="4"/>
    <w:qFormat/>
    <w:uiPriority w:val="0"/>
    <w:rPr>
      <w:rFonts w:ascii="Calibri" w:hAnsi="Calibri"/>
      <w:kern w:val="2"/>
      <w:sz w:val="18"/>
      <w:szCs w:val="18"/>
    </w:rPr>
  </w:style>
  <w:style w:type="character" w:customStyle="1" w:styleId="13">
    <w:name w:val="纯文本 Char"/>
    <w:basedOn w:val="7"/>
    <w:link w:val="2"/>
    <w:qFormat/>
    <w:uiPriority w:val="0"/>
    <w:rPr>
      <w:rFonts w:ascii="宋体" w:hAnsi="Courier New"/>
      <w:kern w:val="2"/>
      <w:sz w:val="21"/>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885</Words>
  <Characters>5045</Characters>
  <Lines>42</Lines>
  <Paragraphs>11</Paragraphs>
  <TotalTime>2</TotalTime>
  <ScaleCrop>false</ScaleCrop>
  <LinksUpToDate>false</LinksUpToDate>
  <CharactersWithSpaces>5919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2021-02-16T04:31:00Z</dcterms:created>
  <dc:creator>Administrator.PC-20140920PRVQ</dc:creator>
  <cp:lastModifiedBy>tp</cp:lastModifiedBy>
  <dcterms:modified xsi:type="dcterms:W3CDTF">2021-02-18T02:12:13Z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